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2D9" w:rsidRDefault="003D12D9" w:rsidP="003D12D9">
      <w:pPr>
        <w:jc w:val="right"/>
        <w:rPr>
          <w:b/>
        </w:rPr>
      </w:pPr>
    </w:p>
    <w:p w:rsidR="003D12D9" w:rsidRDefault="003D12D9" w:rsidP="00741F56">
      <w:pPr>
        <w:jc w:val="center"/>
        <w:rPr>
          <w:b/>
        </w:rPr>
      </w:pPr>
    </w:p>
    <w:p w:rsidR="00741F56" w:rsidRDefault="00B763DA" w:rsidP="00741F56">
      <w:pPr>
        <w:jc w:val="center"/>
        <w:rPr>
          <w:b/>
        </w:rPr>
      </w:pPr>
      <w:r w:rsidRPr="00B763DA">
        <w:rPr>
          <w:b/>
        </w:rPr>
        <w:t>Die Flüchtlingskrise in Europa und die Deutsche Evangelische Allianz</w:t>
      </w:r>
    </w:p>
    <w:p w:rsidR="003D12D9" w:rsidRDefault="004E5E86" w:rsidP="00741F56">
      <w:pPr>
        <w:jc w:val="center"/>
        <w:rPr>
          <w:b/>
        </w:rPr>
      </w:pPr>
      <w:r w:rsidRPr="00196206">
        <w:rPr>
          <w:b/>
          <w:i/>
        </w:rPr>
        <w:t>Konzeption für mehr</w:t>
      </w:r>
      <w:r w:rsidRPr="00196206">
        <w:rPr>
          <w:b/>
          <w:i/>
        </w:rPr>
        <w:br/>
      </w:r>
      <w:r w:rsidR="003D12D9">
        <w:rPr>
          <w:i/>
        </w:rPr>
        <w:t>Hartmut Steeb</w:t>
      </w:r>
      <w:r w:rsidR="001A7AB1">
        <w:rPr>
          <w:i/>
        </w:rPr>
        <w:t xml:space="preserve"> – Stand </w:t>
      </w:r>
      <w:r w:rsidR="004B332D">
        <w:rPr>
          <w:i/>
        </w:rPr>
        <w:t>6</w:t>
      </w:r>
      <w:r>
        <w:rPr>
          <w:i/>
        </w:rPr>
        <w:t>.10.2015</w:t>
      </w:r>
    </w:p>
    <w:p w:rsidR="00007F5E" w:rsidRDefault="00007F5E" w:rsidP="00007F5E"/>
    <w:p w:rsidR="00007F5E" w:rsidRPr="001F47FD" w:rsidRDefault="00007F5E" w:rsidP="00007F5E">
      <w:pPr>
        <w:pStyle w:val="Listenabsatz"/>
        <w:numPr>
          <w:ilvl w:val="0"/>
          <w:numId w:val="3"/>
        </w:numPr>
        <w:tabs>
          <w:tab w:val="left" w:pos="284"/>
        </w:tabs>
        <w:ind w:left="426" w:hanging="426"/>
        <w:rPr>
          <w:b/>
          <w:i/>
        </w:rPr>
      </w:pPr>
      <w:r w:rsidRPr="001F47FD">
        <w:rPr>
          <w:b/>
          <w:i/>
        </w:rPr>
        <w:t>Die Situation</w:t>
      </w:r>
    </w:p>
    <w:p w:rsidR="00007F5E" w:rsidRDefault="00007F5E" w:rsidP="00007F5E">
      <w:pPr>
        <w:pStyle w:val="Listenabsatz"/>
        <w:ind w:left="0"/>
      </w:pPr>
      <w:r>
        <w:br/>
        <w:t xml:space="preserve">Die politische Situation steht uns allen vor Augen. Statistische Zahlen gibt es aller orten. Sie sind freilich nur tagesaktuell und werden ständig überholt, wie auch die Prognosen. Klar scheint </w:t>
      </w:r>
      <w:r>
        <w:t xml:space="preserve">u.a. </w:t>
      </w:r>
      <w:r>
        <w:t>zu sein:</w:t>
      </w:r>
      <w:r>
        <w:br/>
        <w:t xml:space="preserve">1. Die Lage ist sehr unübersichtlich. Auch die Zahl der ankommenden Flüchtlinge. Vor wenigen Wochen sprach man noch von 800.000 Flüchtlingen, die 2015 nach Deutschland kommen werden; jetzt redet man von 1.500.000 für dieses Jahr. Ein Ende ist nicht abzusehen. Auch den Einwanderungsfreundlichen scheint die Flut zu viel zu werden. </w:t>
      </w:r>
    </w:p>
    <w:p w:rsidR="00007F5E" w:rsidRDefault="00007F5E" w:rsidP="00007F5E">
      <w:pPr>
        <w:pStyle w:val="Listenabsatz"/>
        <w:ind w:left="0"/>
        <w:rPr>
          <w:rFonts w:cs="Arial"/>
          <w:szCs w:val="24"/>
        </w:rPr>
      </w:pPr>
      <w:r>
        <w:t xml:space="preserve">2. Persönliche Dramatiken von Fluchtgeschichten sind herzzerreißend. Dass auch viele kommen, die keine Chance auf Asyl haben, steht auf einem anderen Blatt. Deutschland wird auch diese längst nicht alle zurückführen können. Die Diskussionen über schnellere Entscheidungen führen bisher noch zu keinen nennenswerten Ergebnissen. Die Zurückgeführten erwarten dort mitunter noch größere Schwierigkeiten als zuvor. Diese Herausforderungen sind noch wenig beschrieben. </w:t>
      </w:r>
      <w:r>
        <w:br/>
        <w:t xml:space="preserve">3. Die Ursachen der Flüchtlingswelle sind ebenso viefältig. Sie müssen bekämpft werden. Es wird immer klarer: Möglichst ortsnahe Hilfe an der Krisenentstehung ist wichtig. Was dort durch Hilfe an Flucht vermieden werden kann, ist immer besser, erfordert aber viel mehr Einsatz als bisher. Jedenfalls wäre es illusionär, kurzfristige Erfolge zu erwarten. </w:t>
      </w:r>
      <w:r>
        <w:br/>
        <w:t xml:space="preserve">4. Welche soziopolitischen Veränderungen in Deutschland und Europa zu erwarten hat, ist ebenso eine offene Frage. Dass die Zahl der Moslems und damit ihr Anteil an der Gesamtbevölkerung kräftig zunehmen wird, ist gewiss. Die Berichte über erneute Verfolgung christlicher Flüchtlinge in Flüchtlingsunterbringungen und die wachsende Sorge vor Gewalt, auch gegenüber Kindern, ist unüberhörbar. Wir haben einerseits eine starke Willkommenskultur entwickelt – oder sie kam über uns. Neueste Stimmen sprechen lauter und deutlicher, dass wir auch eine Abschiebungskultur bräuchten. Schließlich darf man auch die besorgten Stimmen nicht negieren im Blick auf „Asylmissbrauch“ </w:t>
      </w:r>
      <w:r w:rsidRPr="001F47FD">
        <w:t>aus wirtschaftlichen Gründen (</w:t>
      </w:r>
      <w:r w:rsidRPr="001F47FD">
        <w:rPr>
          <w:rFonts w:cs="Arial"/>
          <w:szCs w:val="24"/>
        </w:rPr>
        <w:t>wer will das Menschen verübeln, dass sie sich verbessern wollen?) und aus politischen Gründen. Vielleicht sind die Angaben der IS, dass bereits 3000 Kämpfer nach Europa eingeschleust wurden</w:t>
      </w:r>
      <w:r>
        <w:rPr>
          <w:rFonts w:cs="Arial"/>
          <w:szCs w:val="24"/>
        </w:rPr>
        <w:t>,</w:t>
      </w:r>
      <w:r w:rsidRPr="001F47FD">
        <w:rPr>
          <w:rFonts w:cs="Arial"/>
          <w:szCs w:val="24"/>
        </w:rPr>
        <w:t xml:space="preserve"> nur Angeberei. Aber sind die geopolitischen Interessen des Islam im Blick? Was kann und muss hier getan werden?</w:t>
      </w:r>
      <w:r w:rsidRPr="001F47FD">
        <w:rPr>
          <w:rFonts w:cs="Arial"/>
          <w:szCs w:val="24"/>
        </w:rPr>
        <w:br/>
      </w:r>
      <w:r>
        <w:rPr>
          <w:rFonts w:cs="Arial"/>
          <w:szCs w:val="24"/>
        </w:rPr>
        <w:t>5</w:t>
      </w:r>
      <w:r w:rsidRPr="001F47FD">
        <w:rPr>
          <w:rFonts w:cs="Arial"/>
          <w:szCs w:val="24"/>
        </w:rPr>
        <w:t>. Kirchen, örtliche Allianzen, örtliche ACK-Gruppen, Diakonie, Bürgerinitiativen, Vereine – viele befürworten die Hilfe und engagieren sich kräftig.</w:t>
      </w:r>
      <w:r>
        <w:rPr>
          <w:rFonts w:cs="Arial"/>
          <w:szCs w:val="24"/>
        </w:rPr>
        <w:t xml:space="preserve"> Dabei ist noch zu wenig Blick und wohl auch zu wenig Zeit zur notwendigen, gründlichen und nachhaltigen Fragestellung, was der Zustrom auf Dauer für die Integration bedeutet. </w:t>
      </w:r>
      <w:r>
        <w:rPr>
          <w:rFonts w:cs="Arial"/>
          <w:szCs w:val="24"/>
        </w:rPr>
        <w:lastRenderedPageBreak/>
        <w:t>Was bedeutet Integration von Flüchtlingen für unsere Geselschaft und für die christliche  Gemeinden? Wo sind die Grenzen der Toleranz und Akzeptanz von Werten und Wertvorstellungen? Wie kann langfristig gemeinsam soziale und gesellschaftliche Verantwortung wahrgenommen werden?</w:t>
      </w:r>
    </w:p>
    <w:p w:rsidR="00007F5E" w:rsidRDefault="00007F5E" w:rsidP="00007F5E">
      <w:pPr>
        <w:pStyle w:val="Listenabsatz"/>
        <w:ind w:left="0"/>
        <w:rPr>
          <w:rFonts w:cs="Arial"/>
          <w:szCs w:val="24"/>
        </w:rPr>
      </w:pPr>
    </w:p>
    <w:p w:rsidR="00007F5E" w:rsidRPr="001F47FD" w:rsidRDefault="00007F5E" w:rsidP="00007F5E">
      <w:pPr>
        <w:pStyle w:val="Listenabsatz"/>
        <w:ind w:left="0"/>
        <w:rPr>
          <w:rFonts w:cs="Arial"/>
          <w:szCs w:val="24"/>
        </w:rPr>
      </w:pPr>
    </w:p>
    <w:p w:rsidR="00007F5E" w:rsidRPr="001F47FD" w:rsidRDefault="00007F5E" w:rsidP="00007F5E">
      <w:pPr>
        <w:pStyle w:val="Listenabsatz"/>
        <w:numPr>
          <w:ilvl w:val="0"/>
          <w:numId w:val="3"/>
        </w:numPr>
        <w:ind w:left="284" w:hanging="284"/>
        <w:rPr>
          <w:b/>
          <w:i/>
        </w:rPr>
      </w:pPr>
      <w:r w:rsidRPr="001F47FD">
        <w:rPr>
          <w:b/>
          <w:i/>
        </w:rPr>
        <w:t>Deutsche Evangelische Allianz und ihre bisherige Aktivitäten</w:t>
      </w:r>
    </w:p>
    <w:p w:rsidR="00007F5E" w:rsidRDefault="00007F5E" w:rsidP="00007F5E">
      <w:r>
        <w:t>Die Deutsche Evangelische Allianz weiß sich durch die humanitären Notlagen herausgefordert. Dabei wollen wir dies nicht ohne die damit verbundenen geistlichen Herausforderungen sehen.</w:t>
      </w:r>
    </w:p>
    <w:p w:rsidR="00007F5E" w:rsidRDefault="00007F5E" w:rsidP="00007F5E">
      <w:pPr>
        <w:pStyle w:val="Listenabsatz"/>
        <w:numPr>
          <w:ilvl w:val="0"/>
          <w:numId w:val="4"/>
        </w:numPr>
        <w:tabs>
          <w:tab w:val="left" w:pos="284"/>
        </w:tabs>
        <w:ind w:left="0" w:firstLine="0"/>
      </w:pPr>
      <w:r w:rsidRPr="001F47FD">
        <w:rPr>
          <w:b/>
          <w:i/>
        </w:rPr>
        <w:t>Entwicklung des Engagements</w:t>
      </w:r>
      <w:r w:rsidRPr="001F47FD">
        <w:rPr>
          <w:b/>
          <w:i/>
        </w:rPr>
        <w:br/>
      </w:r>
      <w:r>
        <w:br/>
        <w:t>Wir stehen nicht am Nullpunkt. Schon seit den 60er Jahren des vorigen Jahrhunderts ist die Herausforderung gesehen worden, die mit den angeworbenen Gastarbeitern verbunden war. Die Deutsche Evangelische Allianz hatte zuerst die Südost-Europa-Mission mit der „Gastarbeitermission“ beauftragt. 1975 entstand die  Arbeitsgemeinschaft für Ausländermission als eigenständiges Werk der Deutschen Evangelischen Allianz, später, ab 1995, als Arbeitsgemeinschaft Ausländer (AfA). Seit 2007 trägt sie den Namen „Arbeitskreis Migration und Integration“ (AMIN). Die Deutsche Evangelische Allianz hat – nachdem die finanzielle und strukturelle Überlebensfähigkeit der AfA nicht mehr gesichert war – die Arbeit zum 1. Januar 1998 in die direkte Trägerschaft übernommen. Mit übernommen hatten wir die Anstellung des hauptamtlichen Referenten Klaus Schulte, mit einem Beschäftigungsprozentsatz von 50 v.H., bis zum Eintritt in den Ruhestand am 31.12.2001 (die weiteren 50 v.H. war er als Referent des Bundes Freier evangelischer Gemeinden tätig). Die Stelle wurde dann aus finanziellen Gründen nicht wiederbesetzt. Die Arbeit ging mit großem ehrenamtlichen Engagement weiter. Seit November 2009 hat Horst Pietzsch die Arbeit übernommen als Missionar der DMG interpersonal. Sein Gehalt wird durch seinen Freundeskreis finanziert – sehr grenzwertig, sprich: Er bleibt mit seinen Einnahmen unter den Ausgaben, was die DMG interpersonal noch akzeptiert, aber wohl nicht auf Dauer kann. Die Sachkosten werden durch die DEA finanziert. Wir bekommen dafür auch zweckbestimmte Spenden, müssen aus allgemeinen Spendenmitteln bisher aber bis zu 10.000 Euro jährlich bereitstellen. Inzwischen ist Horst Pietzsch lebensgefährlich an aggressivem Hirntumor erkrankt</w:t>
      </w:r>
      <w:r>
        <w:t xml:space="preserve">. Realistischerweise können wir nicht mehr mit der Rückkehr in den Arbeitsprozess rechnen. </w:t>
      </w:r>
      <w:r>
        <w:t xml:space="preserve">  </w:t>
      </w:r>
      <w:r>
        <w:br/>
      </w:r>
      <w:r>
        <w:br/>
      </w:r>
    </w:p>
    <w:p w:rsidR="00007F5E" w:rsidRDefault="00007F5E" w:rsidP="00007F5E">
      <w:pPr>
        <w:pStyle w:val="Listenabsatz"/>
        <w:numPr>
          <w:ilvl w:val="0"/>
          <w:numId w:val="4"/>
        </w:numPr>
        <w:tabs>
          <w:tab w:val="left" w:pos="142"/>
          <w:tab w:val="left" w:pos="284"/>
        </w:tabs>
        <w:ind w:left="0" w:firstLine="0"/>
      </w:pPr>
      <w:r w:rsidRPr="001F47FD">
        <w:rPr>
          <w:b/>
          <w:i/>
        </w:rPr>
        <w:t>Aktueller Stand der Arbeit</w:t>
      </w:r>
      <w:r w:rsidRPr="001F47FD">
        <w:rPr>
          <w:b/>
          <w:i/>
        </w:rPr>
        <w:br/>
      </w:r>
      <w:r>
        <w:br/>
        <w:t xml:space="preserve">2013/2014 haben wir uns intensiv im Hauptvorstand und Geschäftsführenden Vorstand mit den Fragen des AMIN beschäftigt, die neue Geschäftsordnung verabschiedet, die Schrift „Gemeinsam Gott loben“ </w:t>
      </w:r>
      <w:hyperlink r:id="rId5" w:history="1">
        <w:r w:rsidRPr="000139F1">
          <w:rPr>
            <w:rStyle w:val="Hyperlink"/>
          </w:rPr>
          <w:t>http://www.ead.de/fileadmin/daten/dokumente/arbeitskreis_amin/GemeinsamGottLoben.pdf</w:t>
        </w:r>
      </w:hyperlink>
      <w:r>
        <w:t xml:space="preserve"> unsere Stellungnahme „Fremde willkommen“ </w:t>
      </w:r>
      <w:hyperlink r:id="rId6" w:history="1">
        <w:r w:rsidRPr="000139F1">
          <w:rPr>
            <w:rStyle w:val="Hyperlink"/>
          </w:rPr>
          <w:t>http://www.ead.de/fileadmin/daten/dokumente/allianzhaus/Fremde_willkommen.pdf</w:t>
        </w:r>
      </w:hyperlink>
      <w:r>
        <w:t xml:space="preserve"> </w:t>
      </w:r>
      <w:r>
        <w:lastRenderedPageBreak/>
        <w:t>und auch die anderen Schriften zur Kenntnis genommen, wie</w:t>
      </w:r>
      <w:r>
        <w:br/>
        <w:t xml:space="preserve">„Flüchtlinge willkommen heißen“ </w:t>
      </w:r>
      <w:hyperlink r:id="rId7" w:history="1">
        <w:r w:rsidRPr="000139F1">
          <w:rPr>
            <w:rStyle w:val="Hyperlink"/>
          </w:rPr>
          <w:t>http://www.ead.de/fileadmin/daten/dokumente/arbeitskreis_amin/Fluechtlinge_willkommen_heissen.pdf</w:t>
        </w:r>
      </w:hyperlink>
      <w:r>
        <w:t xml:space="preserve">, </w:t>
      </w:r>
      <w:r w:rsidRPr="00C82F27">
        <w:t xml:space="preserve"> </w:t>
      </w:r>
      <w:r>
        <w:br/>
        <w:t xml:space="preserve">„Habt die Fremden lieb“ – Gebetsimpulse und praktische Beispiele </w:t>
      </w:r>
      <w:hyperlink r:id="rId8" w:history="1">
        <w:r w:rsidRPr="000139F1">
          <w:rPr>
            <w:rStyle w:val="Hyperlink"/>
          </w:rPr>
          <w:t>http://www.ead.de/fileadmin/daten/dokumente/arbeitskreis_amin/Habt_die_Fremden_lieb.pdf</w:t>
        </w:r>
      </w:hyperlink>
      <w:r>
        <w:t xml:space="preserve"> und </w:t>
      </w:r>
      <w:r>
        <w:br/>
        <w:t xml:space="preserve">„Schritte zur Gründung eines örtlichen Arbeitskreises“ </w:t>
      </w:r>
      <w:hyperlink r:id="rId9" w:history="1">
        <w:r w:rsidRPr="009B7AD2">
          <w:rPr>
            <w:rStyle w:val="Hyperlink"/>
          </w:rPr>
          <w:t>http://www.ead.de/arbeitskreise/migration-und-integration/gruendung-eines-orts-amin.html</w:t>
        </w:r>
      </w:hyperlink>
    </w:p>
    <w:p w:rsidR="00007F5E" w:rsidRDefault="00007F5E" w:rsidP="00007F5E">
      <w:pPr>
        <w:pStyle w:val="Listenabsatz"/>
        <w:tabs>
          <w:tab w:val="left" w:pos="142"/>
          <w:tab w:val="left" w:pos="284"/>
        </w:tabs>
        <w:ind w:left="0"/>
        <w:rPr>
          <w:b/>
          <w:i/>
        </w:rPr>
      </w:pPr>
    </w:p>
    <w:p w:rsidR="00007F5E" w:rsidRDefault="00007F5E" w:rsidP="00007F5E">
      <w:pPr>
        <w:pStyle w:val="Listenabsatz"/>
        <w:tabs>
          <w:tab w:val="left" w:pos="142"/>
          <w:tab w:val="left" w:pos="284"/>
        </w:tabs>
        <w:ind w:left="0"/>
      </w:pPr>
      <w:r>
        <w:t>Es gibt inzwischen über 30 lokale Arbeitsgruppen (AMIN) und an vielen anderen Orten einzelne Initiativen. In Berlin ist von „Gemeinsam für Berlin“ ein Flüchtlingsforum vorgesehen, um die Zusammenarbeit noch weiter zu stärken. In Haiger hat eine Aktion „Unsere Stadt ist bunt“ in Gang gesetzt.</w:t>
      </w:r>
      <w:r>
        <w:br/>
      </w:r>
    </w:p>
    <w:p w:rsidR="00007F5E" w:rsidRDefault="00007F5E" w:rsidP="00007F5E">
      <w:r>
        <w:t xml:space="preserve">Wir haben in diesem Jahr 14 Regionalkonferenzen </w:t>
      </w:r>
      <w:hyperlink r:id="rId10" w:history="1">
        <w:r w:rsidRPr="000139F1">
          <w:rPr>
            <w:rStyle w:val="Hyperlink"/>
          </w:rPr>
          <w:t>http://www.ead.de/fileadmin/daten/dokumente/arbeitskreis_amin/AMIN_Konferenzflyer-2015_WEB.pdf</w:t>
        </w:r>
      </w:hyperlink>
      <w:r>
        <w:t xml:space="preserve"> zur Schulung, zum Austausch, zur Vernetzung. </w:t>
      </w:r>
      <w:r>
        <w:br/>
      </w:r>
      <w:r>
        <w:br/>
        <w:t xml:space="preserve">Verantwortet wird das von unseren Mitgliedern im Arbeitskreis Migration und Integration, dem derzeit hauptsächlich ehemalige Missionare angehören: Reinhold Betz, Willi Ferderer, Andrea Friedrich, Dr. Thorsten Grahn, Günther Korn, Horst Pietzsch, Reinhard Schott, Hartmut Steeb (Leitung). Wir sind Mitträger an dem Kongress „Angekommen! Angenommen? - Flüchtlinge unter uns“ auf dem Schönblick vom 3.-5. Juni 2016, ein Kongress zur Multiplikation. </w:t>
      </w:r>
    </w:p>
    <w:p w:rsidR="00007F5E" w:rsidRDefault="00007F5E" w:rsidP="00007F5E">
      <w:r>
        <w:t xml:space="preserve">Da eine sehr große Anzahl der Ankommenden Moslems sind, beschäftigt sich auch der Arbeitskreis Islam mit den damit zusammenhängenden Fragen. Seine Aufgabe besteht vor allem in der Erarbeitung von Materialien für die Gemeinde. Hier sind inwzischen neben der Grundschrift „Christlicher Glaube und Islam“ 20 Verteilschriften zu einzelnen Themen entstanden </w:t>
      </w:r>
      <w:hyperlink r:id="rId11" w:history="1">
        <w:r w:rsidRPr="000139F1">
          <w:rPr>
            <w:rStyle w:val="Hyperlink"/>
          </w:rPr>
          <w:t>http://www.ead.de/arbeitskreise/islam/arbeitshilfen.html</w:t>
        </w:r>
      </w:hyperlink>
      <w:r>
        <w:t xml:space="preserve">. </w:t>
      </w:r>
    </w:p>
    <w:p w:rsidR="00007F5E" w:rsidRDefault="00007F5E" w:rsidP="00007F5E">
      <w:r>
        <w:br/>
      </w:r>
      <w:r>
        <w:rPr>
          <w:b/>
          <w:i/>
        </w:rPr>
        <w:t>3. Herausforderungen, Vorschläge, Planungen für die Zukunft</w:t>
      </w:r>
      <w:r>
        <w:rPr>
          <w:b/>
          <w:i/>
        </w:rPr>
        <w:br/>
      </w:r>
      <w:r>
        <w:br/>
      </w:r>
      <w:r>
        <w:rPr>
          <w:b/>
          <w:i/>
        </w:rPr>
        <w:t xml:space="preserve">3. </w:t>
      </w:r>
      <w:r w:rsidRPr="00051A79">
        <w:rPr>
          <w:b/>
          <w:i/>
        </w:rPr>
        <w:t>1. Verstärkung der Öffentlichkeitsarbeit</w:t>
      </w:r>
      <w:r w:rsidRPr="00051A79">
        <w:rPr>
          <w:b/>
          <w:i/>
        </w:rPr>
        <w:br/>
      </w:r>
      <w:r w:rsidRPr="006A4976">
        <w:t xml:space="preserve">Wir </w:t>
      </w:r>
      <w:r>
        <w:t>müssen</w:t>
      </w:r>
      <w:r w:rsidRPr="006A4976">
        <w:t xml:space="preserve"> mehr berichten über das, was bereits geschieht. Wir </w:t>
      </w:r>
      <w:r>
        <w:t>müssen</w:t>
      </w:r>
      <w:r w:rsidRPr="006A4976">
        <w:t xml:space="preserve"> </w:t>
      </w:r>
      <w:r>
        <w:t xml:space="preserve">auch die uns nahestehenden Medien animieren bei der Berichterstattung zum Thema Flüchtlinge unsere Arbeit und Angebote mehr in den Blick zu nehmen (Anregung einer idea-Serie „Wie Christen Flüchtlingen helfen“). Auch unsere „eigenen“ Leute wissen zu wenig, was geschieht. Die bisherige eigene Internetseite des Arbeitskreises </w:t>
      </w:r>
      <w:hyperlink r:id="rId12" w:history="1">
        <w:r w:rsidRPr="000E6371">
          <w:rPr>
            <w:rStyle w:val="Hyperlink"/>
          </w:rPr>
          <w:t>http://www.amin-deutschland.de/</w:t>
        </w:r>
      </w:hyperlink>
      <w:r>
        <w:t xml:space="preserve"> wird derzeit in die Internetpräsentation der DEA integriert (die früher über den ERF gestaltete Internetpräsentation ist dort nicht mehr möglich) </w:t>
      </w:r>
      <w:hyperlink r:id="rId13" w:history="1">
        <w:r w:rsidRPr="000E6371">
          <w:rPr>
            <w:rStyle w:val="Hyperlink"/>
          </w:rPr>
          <w:t>http://www.ead.de/arbeitskreise/migration-und-integration/arbeitskreis-migration-und-integration.html</w:t>
        </w:r>
      </w:hyperlink>
      <w:r>
        <w:t xml:space="preserve"> und muss entsprechend erweitert werden, auch mit Berichten aus </w:t>
      </w:r>
      <w:r>
        <w:lastRenderedPageBreak/>
        <w:t xml:space="preserve">den örtlichen Gruppen.  </w:t>
      </w:r>
      <w:r>
        <w:br/>
        <w:t xml:space="preserve">Unsere Hefte müssen noch stärker in die Gemeinden und Verbände hinein verteilt werden (Beispiel: EC-Verband hat 1000 Exemplare bestellt, um sie in alle Gruppen zu verteilen; OM wird 15.000 Hefte Flüchtlinge willkommen verbreiten). </w:t>
      </w:r>
      <w:r>
        <w:br/>
        <w:t>Wir brauchen weitere Arbeitsmaterialien:</w:t>
      </w:r>
      <w:r>
        <w:br/>
        <w:t>- Deutsch-Kurse für alle Altersstufen</w:t>
      </w:r>
      <w:r>
        <w:br/>
        <w:t>- Faltblätter über „christliche Leitkultur“, über Werte und Umgang mit ihnen, in verschiedenen Sprachen</w:t>
      </w:r>
      <w:r>
        <w:br/>
        <w:t xml:space="preserve">- Erfahrungsberichte aus der Arbeit. </w:t>
      </w:r>
      <w:r>
        <w:br/>
        <w:t>- Pressemeldungen</w:t>
      </w:r>
      <w:r>
        <w:br/>
      </w:r>
    </w:p>
    <w:p w:rsidR="00007F5E" w:rsidRPr="006A4976" w:rsidRDefault="00007F5E" w:rsidP="00007F5E">
      <w:pPr>
        <w:rPr>
          <w:rFonts w:cs="Arial"/>
          <w:szCs w:val="24"/>
        </w:rPr>
      </w:pPr>
      <w:r>
        <w:br/>
      </w:r>
      <w:r>
        <w:rPr>
          <w:b/>
          <w:i/>
        </w:rPr>
        <w:t xml:space="preserve">3. </w:t>
      </w:r>
      <w:r w:rsidRPr="001F47FD">
        <w:rPr>
          <w:b/>
          <w:i/>
        </w:rPr>
        <w:t>2</w:t>
      </w:r>
      <w:r>
        <w:t xml:space="preserve">. </w:t>
      </w:r>
      <w:r w:rsidRPr="00975A03">
        <w:rPr>
          <w:b/>
          <w:i/>
        </w:rPr>
        <w:t>Flüchtlingsgipfel</w:t>
      </w:r>
      <w:r>
        <w:br/>
      </w:r>
      <w:r>
        <w:rPr>
          <w:rFonts w:ascii="Helvetica" w:hAnsi="Helvetica"/>
          <w:b/>
          <w:bCs/>
          <w:i/>
          <w:iCs/>
        </w:rPr>
        <w:br/>
      </w:r>
      <w:r>
        <w:rPr>
          <w:rFonts w:ascii="Helvetica" w:hAnsi="Helvetica"/>
        </w:rPr>
        <w:t xml:space="preserve">Die Herausforderung der Flüchtlingsarbeit ist ein typisches Allianzthema. Wir müssen das Gemeinsame stärken. Viele der Missionen setzen inzwischen hauptamtliche Missionsmitarbeiter in Deutschland ein. Sie haben interkulturelle Kompetenz und können diese an die Gemeinden weitergeben. Darum benötigen wir einen baldigen </w:t>
      </w:r>
      <w:r>
        <w:t xml:space="preserve">„evangelikalen Flüchtlingsgipfel“ (Vorstandsmitglieder, Leiter von Werken und Verbänden, Mitglieder aus den AK Islam, Migration, Politik, Religionsfreiheit). </w:t>
      </w:r>
      <w:r>
        <w:rPr>
          <w:i/>
        </w:rPr>
        <w:br/>
      </w:r>
      <w:r w:rsidRPr="00196206">
        <w:t xml:space="preserve">Ziele: </w:t>
      </w:r>
      <w:r w:rsidRPr="00196206">
        <w:br/>
        <w:t>- Gegenseitige Wahrnehmung, was geschieht</w:t>
      </w:r>
      <w:r w:rsidRPr="00196206">
        <w:br/>
      </w:r>
      <w:r w:rsidRPr="00196206">
        <w:rPr>
          <w:rFonts w:cs="Arial"/>
          <w:color w:val="262626"/>
        </w:rPr>
        <w:t>- Koordination der bisherigen Bemühungen</w:t>
      </w:r>
      <w:r>
        <w:rPr>
          <w:rFonts w:cs="Arial"/>
          <w:color w:val="262626"/>
        </w:rPr>
        <w:t xml:space="preserve">, </w:t>
      </w:r>
      <w:r w:rsidRPr="00196206">
        <w:t>Nutzung von Synergien</w:t>
      </w:r>
      <w:r>
        <w:rPr>
          <w:rFonts w:cs="Arial"/>
          <w:color w:val="262626"/>
        </w:rPr>
        <w:br/>
      </w:r>
      <w:r w:rsidRPr="00196206">
        <w:rPr>
          <w:rFonts w:cs="Arial"/>
          <w:color w:val="262626"/>
        </w:rPr>
        <w:t>- Zusammenarbeit mit fremdsprachigen und interkulturellen Gemeinden</w:t>
      </w:r>
      <w:r>
        <w:rPr>
          <w:rFonts w:cs="Arial"/>
          <w:color w:val="262626"/>
        </w:rPr>
        <w:br/>
      </w:r>
      <w:r w:rsidRPr="00196206">
        <w:t>- Aufbau eines bundesweiten Netzwerkes, auch mit geistlicher Implikation</w:t>
      </w:r>
      <w:r w:rsidRPr="00196206">
        <w:br/>
        <w:t>- Gemeinsame Stimme in die Öffentlichkeit, zur Politik</w:t>
      </w:r>
    </w:p>
    <w:p w:rsidR="00007F5E" w:rsidRPr="00196206" w:rsidRDefault="00007F5E" w:rsidP="00007F5E">
      <w:pPr>
        <w:rPr>
          <w:rFonts w:cs="Arial"/>
          <w:color w:val="262626"/>
        </w:rPr>
      </w:pPr>
    </w:p>
    <w:p w:rsidR="00007F5E" w:rsidRDefault="00007F5E" w:rsidP="00007F5E">
      <w:pPr>
        <w:rPr>
          <w:rFonts w:cs="Arial"/>
          <w:i/>
          <w:szCs w:val="24"/>
        </w:rPr>
      </w:pPr>
      <w:r w:rsidRPr="00007F5E">
        <w:rPr>
          <w:rFonts w:cs="Arial"/>
          <w:b/>
          <w:i/>
          <w:color w:val="262626"/>
        </w:rPr>
        <w:t>3.3. Konkrete Maßnahmen</w:t>
      </w:r>
      <w:r w:rsidRPr="00007F5E">
        <w:rPr>
          <w:rFonts w:cs="Arial"/>
          <w:i/>
          <w:color w:val="262626"/>
        </w:rPr>
        <w:br/>
      </w:r>
      <w:r w:rsidRPr="00D829EC">
        <w:rPr>
          <w:rFonts w:cs="Arial"/>
          <w:b/>
          <w:color w:val="262626"/>
        </w:rPr>
        <w:t>Einrichtung einer Stabsstelle zur Koordination, Kooperation, Motivation und Mobilisation</w:t>
      </w:r>
      <w:r>
        <w:rPr>
          <w:rFonts w:cs="Arial"/>
          <w:color w:val="262626"/>
        </w:rPr>
        <w:br/>
      </w:r>
      <w:r>
        <w:rPr>
          <w:rFonts w:cs="Arial"/>
          <w:color w:val="262626"/>
        </w:rPr>
        <w:br/>
      </w:r>
      <w:r>
        <w:rPr>
          <w:rFonts w:cs="Arial"/>
          <w:b/>
          <w:color w:val="262626"/>
        </w:rPr>
        <w:t xml:space="preserve">Aufgaben: </w:t>
      </w:r>
      <w:r w:rsidRPr="00D829EC">
        <w:rPr>
          <w:rFonts w:cs="Arial"/>
          <w:color w:val="262626"/>
        </w:rPr>
        <w:br/>
      </w:r>
      <w:r>
        <w:rPr>
          <w:rFonts w:cs="Arial"/>
          <w:color w:val="262626"/>
        </w:rPr>
        <w:t>- Bestandsaufnahme: Was läuft wo? Wo sind sprachliche und kulturelle Kompetenzen</w:t>
      </w:r>
      <w:r>
        <w:rPr>
          <w:rFonts w:cs="Arial"/>
          <w:color w:val="262626"/>
        </w:rPr>
        <w:br/>
        <w:t>- Welche Literatur, auch zusätzliche Sprachkurse für manche Altersgruppen, werden gebraucht? Wer kann was erstellen?</w:t>
      </w:r>
      <w:r>
        <w:rPr>
          <w:rFonts w:cs="Arial"/>
          <w:color w:val="262626"/>
        </w:rPr>
        <w:br/>
      </w:r>
      <w:r w:rsidRPr="00196206">
        <w:rPr>
          <w:rFonts w:cs="Arial"/>
          <w:color w:val="262626"/>
        </w:rPr>
        <w:t>- Entwicklung nachhaltiger Konzepte zur Integration, auch in christliche Gemeinden (</w:t>
      </w:r>
      <w:r>
        <w:rPr>
          <w:rFonts w:cs="Arial"/>
          <w:color w:val="262626"/>
        </w:rPr>
        <w:t>Flü</w:t>
      </w:r>
      <w:r w:rsidRPr="00196206">
        <w:rPr>
          <w:rFonts w:cs="Arial"/>
          <w:color w:val="262626"/>
        </w:rPr>
        <w:t xml:space="preserve">chtlingsarbeit ist kein Sprint sondern Langstreckenlauf). </w:t>
      </w:r>
      <w:r>
        <w:rPr>
          <w:rFonts w:cs="Arial"/>
          <w:color w:val="262626"/>
        </w:rPr>
        <w:br/>
      </w:r>
      <w:r>
        <w:rPr>
          <w:rFonts w:cs="Arial"/>
          <w:i/>
          <w:szCs w:val="24"/>
        </w:rPr>
        <w:tab/>
      </w:r>
      <w:r w:rsidRPr="00D829EC">
        <w:rPr>
          <w:rFonts w:cs="Arial"/>
          <w:i/>
          <w:szCs w:val="24"/>
        </w:rPr>
        <w:t xml:space="preserve">Gerade Kindern und Jugendlichen mit Migrationshintergrund zu helfen. Wir </w:t>
      </w:r>
      <w:r>
        <w:rPr>
          <w:rFonts w:cs="Arial"/>
          <w:i/>
          <w:szCs w:val="24"/>
        </w:rPr>
        <w:tab/>
      </w:r>
      <w:r w:rsidRPr="00D829EC">
        <w:rPr>
          <w:rFonts w:cs="Arial"/>
          <w:i/>
          <w:szCs w:val="24"/>
        </w:rPr>
        <w:t>können wir langfristige nachhaltige Hilfe entwickeln? Wi</w:t>
      </w:r>
      <w:r>
        <w:rPr>
          <w:rFonts w:cs="Arial"/>
          <w:i/>
          <w:szCs w:val="24"/>
        </w:rPr>
        <w:t>e</w:t>
      </w:r>
      <w:r w:rsidRPr="00D829EC">
        <w:rPr>
          <w:rFonts w:cs="Arial"/>
          <w:i/>
          <w:szCs w:val="24"/>
        </w:rPr>
        <w:t xml:space="preserve"> können wir </w:t>
      </w:r>
      <w:r>
        <w:rPr>
          <w:rFonts w:cs="Arial"/>
          <w:i/>
          <w:szCs w:val="24"/>
        </w:rPr>
        <w:tab/>
      </w:r>
      <w:r w:rsidRPr="00D829EC">
        <w:rPr>
          <w:rFonts w:cs="Arial"/>
          <w:i/>
          <w:szCs w:val="24"/>
        </w:rPr>
        <w:t xml:space="preserve">Gemeinden ermutigen, ihre Aufmerksamkeit gerade solchen Kindern und </w:t>
      </w:r>
      <w:r>
        <w:rPr>
          <w:rFonts w:cs="Arial"/>
          <w:i/>
          <w:szCs w:val="24"/>
        </w:rPr>
        <w:tab/>
      </w:r>
      <w:r w:rsidRPr="00D829EC">
        <w:rPr>
          <w:rFonts w:cs="Arial"/>
          <w:i/>
          <w:szCs w:val="24"/>
        </w:rPr>
        <w:t xml:space="preserve">Jugendlichen mit Migrationshintergrund zuzuwenden? Wir können wir hier </w:t>
      </w:r>
      <w:r>
        <w:rPr>
          <w:rFonts w:cs="Arial"/>
          <w:i/>
          <w:szCs w:val="24"/>
        </w:rPr>
        <w:tab/>
      </w:r>
      <w:r w:rsidRPr="00D829EC">
        <w:rPr>
          <w:rFonts w:cs="Arial"/>
          <w:i/>
          <w:szCs w:val="24"/>
        </w:rPr>
        <w:t xml:space="preserve">intensiver mit anderen gesellschaftlichen Gruppen vor Ort und bundesweit in </w:t>
      </w:r>
      <w:r>
        <w:rPr>
          <w:rFonts w:cs="Arial"/>
          <w:i/>
          <w:szCs w:val="24"/>
        </w:rPr>
        <w:tab/>
      </w:r>
      <w:r w:rsidRPr="00D829EC">
        <w:rPr>
          <w:rFonts w:cs="Arial"/>
          <w:i/>
          <w:szCs w:val="24"/>
        </w:rPr>
        <w:t xml:space="preserve">ein Gespräch kommen? </w:t>
      </w:r>
      <w:r>
        <w:rPr>
          <w:rFonts w:cs="Arial"/>
          <w:color w:val="262626"/>
        </w:rPr>
        <w:br/>
        <w:t xml:space="preserve">- </w:t>
      </w:r>
      <w:r w:rsidRPr="00196206">
        <w:rPr>
          <w:rFonts w:cs="Arial"/>
          <w:color w:val="262626"/>
        </w:rPr>
        <w:t xml:space="preserve">Ermutigung und Motivation, dass jeder Christ sich um einen Flüchtling kümmern (bzw. jede Familie um eine Familie) „Wenn 1 Million Evangelikale je 1 Beziehung zu </w:t>
      </w:r>
      <w:r w:rsidRPr="00196206">
        <w:rPr>
          <w:rFonts w:cs="Arial"/>
          <w:color w:val="262626"/>
        </w:rPr>
        <w:lastRenderedPageBreak/>
        <w:t>einem Menschen aufbauen, wird die Welt in Deutschland anders“</w:t>
      </w:r>
      <w:r>
        <w:rPr>
          <w:rFonts w:cs="Arial"/>
          <w:color w:val="262626"/>
        </w:rPr>
        <w:t xml:space="preserve"> – Start mit Aktion Besuche zu Weihnachten. </w:t>
      </w:r>
      <w:r>
        <w:rPr>
          <w:rFonts w:cs="Arial"/>
          <w:color w:val="262626"/>
        </w:rPr>
        <w:br/>
        <w:t>- Konkrete Vernetzungmöglichkeiten über neue Medien erstellen</w:t>
      </w:r>
      <w:r>
        <w:rPr>
          <w:rFonts w:cs="Arial"/>
          <w:color w:val="262626"/>
        </w:rPr>
        <w:br/>
        <w:t>- Stärkung der Internationalen Zusammenarbeit, auch mit Migrantengemeinden, die zum Großteil internationale Beziehungen pflegen.</w:t>
      </w:r>
      <w:r>
        <w:rPr>
          <w:rFonts w:cs="Arial"/>
          <w:color w:val="262626"/>
        </w:rPr>
        <w:br/>
      </w:r>
      <w:r w:rsidRPr="00D829EC">
        <w:rPr>
          <w:rFonts w:cs="Arial"/>
          <w:i/>
          <w:szCs w:val="24"/>
        </w:rPr>
        <w:tab/>
        <w:t xml:space="preserve">Auf europäischer Ebene gibt es in Kooperation mit der Europäischen </w:t>
      </w:r>
      <w:r w:rsidRPr="00D829EC">
        <w:rPr>
          <w:rFonts w:cs="Arial"/>
          <w:i/>
          <w:szCs w:val="24"/>
        </w:rPr>
        <w:tab/>
        <w:t xml:space="preserve">Evangelischen Allianz die „Refugee Highway Partnership“. Die </w:t>
      </w:r>
      <w:r w:rsidRPr="00D829EC">
        <w:rPr>
          <w:rFonts w:cs="Arial"/>
          <w:i/>
          <w:szCs w:val="24"/>
        </w:rPr>
        <w:tab/>
        <w:t xml:space="preserve">Zusammenarbeit, besonders auch mit den südeuropäischen Partnern und </w:t>
      </w:r>
      <w:r w:rsidRPr="00D829EC">
        <w:rPr>
          <w:rFonts w:cs="Arial"/>
          <w:i/>
          <w:szCs w:val="24"/>
        </w:rPr>
        <w:tab/>
        <w:t xml:space="preserve">Allianzen, auch auf dem Balkan, erscheint als besondere Herausforderung. </w:t>
      </w:r>
      <w:r w:rsidRPr="00D829EC">
        <w:rPr>
          <w:rFonts w:cs="Arial"/>
          <w:i/>
          <w:szCs w:val="24"/>
        </w:rPr>
        <w:tab/>
        <w:t xml:space="preserve">Dort zu helfen könnte langfristig wirksamer sein als die Hilfe vor Ort. </w:t>
      </w:r>
      <w:r w:rsidRPr="00D829EC">
        <w:rPr>
          <w:rFonts w:cs="Arial"/>
          <w:i/>
          <w:szCs w:val="24"/>
        </w:rPr>
        <w:br/>
      </w:r>
      <w:r w:rsidRPr="00D829EC">
        <w:rPr>
          <w:rFonts w:cs="Arial"/>
          <w:i/>
          <w:szCs w:val="24"/>
        </w:rPr>
        <w:tab/>
        <w:t xml:space="preserve">Am Rande der Bad Blankenburger Allianzkonferenz ist auch deutlich </w:t>
      </w:r>
      <w:r w:rsidRPr="00D829EC">
        <w:rPr>
          <w:rFonts w:cs="Arial"/>
          <w:i/>
          <w:szCs w:val="24"/>
        </w:rPr>
        <w:tab/>
        <w:t xml:space="preserve">geworden, dass unsere örtlichen Gruppen den Zugang zu den Kontakten zu </w:t>
      </w:r>
      <w:r w:rsidRPr="00D829EC">
        <w:rPr>
          <w:rFonts w:cs="Arial"/>
          <w:i/>
          <w:szCs w:val="24"/>
        </w:rPr>
        <w:tab/>
        <w:t xml:space="preserve">den nationalen Allianzen brauchen, um gegebenen Hilfestellungen auch nach </w:t>
      </w:r>
      <w:r w:rsidRPr="00D829EC">
        <w:rPr>
          <w:rFonts w:cs="Arial"/>
          <w:i/>
          <w:szCs w:val="24"/>
        </w:rPr>
        <w:tab/>
        <w:t xml:space="preserve">Rückführungen nicht versanden zu lassen (Beispiel: Lüdenscheid unterstützt </w:t>
      </w:r>
      <w:r w:rsidRPr="00D829EC">
        <w:rPr>
          <w:rFonts w:cs="Arial"/>
          <w:i/>
          <w:szCs w:val="24"/>
        </w:rPr>
        <w:tab/>
        <w:t xml:space="preserve">Flüchtlinge aus Albanien. Die werden zurück müssen. Die Albanische </w:t>
      </w:r>
      <w:r w:rsidRPr="00D829EC">
        <w:rPr>
          <w:rFonts w:cs="Arial"/>
          <w:i/>
          <w:szCs w:val="24"/>
        </w:rPr>
        <w:tab/>
        <w:t xml:space="preserve">Evangelische Allianz kann dafür sorgen, dass sie dann auch dort wieder </w:t>
      </w:r>
      <w:r w:rsidRPr="00D829EC">
        <w:rPr>
          <w:rFonts w:cs="Arial"/>
          <w:i/>
          <w:szCs w:val="24"/>
        </w:rPr>
        <w:tab/>
        <w:t>„aufgefangen“ werden).</w:t>
      </w:r>
      <w:r w:rsidRPr="00D829EC">
        <w:rPr>
          <w:rFonts w:cs="Arial"/>
          <w:i/>
          <w:szCs w:val="24"/>
        </w:rPr>
        <w:br/>
      </w:r>
      <w:r>
        <w:t>- Schulung für Mitarbeiter</w:t>
      </w:r>
      <w:r>
        <w:br/>
        <w:t>- Begleitungsangebote für Mitarbeiter „Wir helfen den Helfern“</w:t>
      </w:r>
      <w:r>
        <w:br/>
        <w:t xml:space="preserve">- Anleitung für Gespräche mit Politikern, vor allem auf regionaler und lokaler </w:t>
      </w:r>
      <w:r>
        <w:br/>
        <w:t xml:space="preserve">Ebene. Christen müssen den Kommunen Hilfe anbieten. </w:t>
      </w:r>
      <w:r>
        <w:br/>
      </w:r>
      <w:r w:rsidRPr="00D829EC">
        <w:rPr>
          <w:rFonts w:cs="Arial"/>
          <w:i/>
          <w:szCs w:val="24"/>
        </w:rPr>
        <w:t>Ein Beispiel könnte die Bereitschaft von Christen sein, auch Vormundschaften für Kinder und Jugendliche zu übernehmen.</w:t>
      </w:r>
    </w:p>
    <w:p w:rsidR="00D829EC" w:rsidRDefault="00BE29AF" w:rsidP="00D829EC">
      <w:pPr>
        <w:rPr>
          <w:rFonts w:cs="Arial"/>
          <w:b/>
          <w:i/>
          <w:szCs w:val="24"/>
        </w:rPr>
      </w:pPr>
      <w:r>
        <w:br/>
      </w:r>
      <w:r w:rsidR="00D829EC" w:rsidRPr="00D829EC">
        <w:rPr>
          <w:rFonts w:cs="Arial"/>
          <w:b/>
          <w:i/>
          <w:szCs w:val="24"/>
        </w:rPr>
        <w:t>4. Finanzbedarf</w:t>
      </w:r>
    </w:p>
    <w:p w:rsidR="00236A5E" w:rsidRDefault="00236A5E" w:rsidP="00236A5E">
      <w:pPr>
        <w:pStyle w:val="Listenabsatz"/>
        <w:numPr>
          <w:ilvl w:val="0"/>
          <w:numId w:val="5"/>
        </w:numPr>
        <w:rPr>
          <w:rFonts w:cs="Arial"/>
          <w:szCs w:val="24"/>
        </w:rPr>
      </w:pPr>
      <w:r w:rsidRPr="00236A5E">
        <w:rPr>
          <w:rFonts w:cs="Arial"/>
          <w:szCs w:val="24"/>
        </w:rPr>
        <w:t>Personal</w:t>
      </w:r>
      <w:r w:rsidRPr="00236A5E">
        <w:rPr>
          <w:rFonts w:cs="Arial"/>
          <w:szCs w:val="24"/>
        </w:rPr>
        <w:br/>
      </w:r>
      <w:r w:rsidR="004B332D">
        <w:rPr>
          <w:rFonts w:cs="Arial"/>
          <w:szCs w:val="24"/>
        </w:rPr>
        <w:t>Migrationsbeauftragter</w:t>
      </w:r>
      <w:r w:rsidR="004B332D">
        <w:rPr>
          <w:rFonts w:cs="Arial"/>
          <w:szCs w:val="24"/>
        </w:rPr>
        <w:tab/>
        <w:t>Bruttopersonalkosten</w:t>
      </w:r>
      <w:r w:rsidR="004B332D">
        <w:rPr>
          <w:rFonts w:cs="Arial"/>
          <w:szCs w:val="24"/>
        </w:rPr>
        <w:tab/>
      </w:r>
      <w:r w:rsidR="004B332D">
        <w:rPr>
          <w:rFonts w:cs="Arial"/>
          <w:szCs w:val="24"/>
        </w:rPr>
        <w:tab/>
        <w:t>70.000 Euro</w:t>
      </w:r>
      <w:r w:rsidR="004B332D">
        <w:rPr>
          <w:rFonts w:cs="Arial"/>
          <w:szCs w:val="24"/>
        </w:rPr>
        <w:br/>
        <w:t>Kommunikationsbeauftragter Brutttopersonalkosten</w:t>
      </w:r>
      <w:r w:rsidR="004B332D">
        <w:rPr>
          <w:rFonts w:cs="Arial"/>
          <w:szCs w:val="24"/>
        </w:rPr>
        <w:tab/>
      </w:r>
      <w:r w:rsidR="004B332D">
        <w:rPr>
          <w:rFonts w:cs="Arial"/>
          <w:szCs w:val="24"/>
        </w:rPr>
        <w:tab/>
        <w:t>70.000 Euro</w:t>
      </w:r>
      <w:r w:rsidR="004B332D">
        <w:rPr>
          <w:rFonts w:cs="Arial"/>
          <w:szCs w:val="24"/>
        </w:rPr>
        <w:br/>
      </w:r>
    </w:p>
    <w:p w:rsidR="004B332D" w:rsidRDefault="004B332D" w:rsidP="00236A5E">
      <w:pPr>
        <w:pStyle w:val="Listenabsatz"/>
        <w:numPr>
          <w:ilvl w:val="0"/>
          <w:numId w:val="5"/>
        </w:numPr>
        <w:rPr>
          <w:rFonts w:cs="Arial"/>
          <w:szCs w:val="24"/>
        </w:rPr>
      </w:pPr>
      <w:r>
        <w:rPr>
          <w:rFonts w:cs="Arial"/>
          <w:szCs w:val="24"/>
        </w:rPr>
        <w:t>Reisekosten, inclusiv Fahrzeuge</w:t>
      </w:r>
      <w:r>
        <w:rPr>
          <w:rFonts w:cs="Arial"/>
          <w:szCs w:val="24"/>
        </w:rPr>
        <w:tab/>
      </w:r>
      <w:r>
        <w:rPr>
          <w:rFonts w:cs="Arial"/>
          <w:szCs w:val="24"/>
        </w:rPr>
        <w:tab/>
      </w:r>
      <w:r>
        <w:rPr>
          <w:rFonts w:cs="Arial"/>
          <w:szCs w:val="24"/>
        </w:rPr>
        <w:tab/>
      </w:r>
      <w:r>
        <w:rPr>
          <w:rFonts w:cs="Arial"/>
          <w:szCs w:val="24"/>
        </w:rPr>
        <w:tab/>
      </w:r>
      <w:r>
        <w:rPr>
          <w:rFonts w:cs="Arial"/>
          <w:szCs w:val="24"/>
        </w:rPr>
        <w:tab/>
        <w:t>30.000 Euro</w:t>
      </w:r>
    </w:p>
    <w:p w:rsidR="004B332D" w:rsidRDefault="004B332D" w:rsidP="004B332D">
      <w:pPr>
        <w:pStyle w:val="Listenabsatz"/>
        <w:rPr>
          <w:rFonts w:cs="Arial"/>
          <w:szCs w:val="24"/>
        </w:rPr>
      </w:pPr>
    </w:p>
    <w:p w:rsidR="004B332D" w:rsidRDefault="004B332D" w:rsidP="00236A5E">
      <w:pPr>
        <w:pStyle w:val="Listenabsatz"/>
        <w:numPr>
          <w:ilvl w:val="0"/>
          <w:numId w:val="5"/>
        </w:numPr>
        <w:rPr>
          <w:rFonts w:cs="Arial"/>
          <w:szCs w:val="24"/>
        </w:rPr>
      </w:pPr>
      <w:r>
        <w:rPr>
          <w:rFonts w:cs="Arial"/>
          <w:szCs w:val="24"/>
        </w:rPr>
        <w:t>Büro- und Sachkosten</w:t>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t>10.000 Euro</w:t>
      </w:r>
    </w:p>
    <w:p w:rsidR="004B332D" w:rsidRPr="004B332D" w:rsidRDefault="004B332D" w:rsidP="004B332D">
      <w:pPr>
        <w:pStyle w:val="Listenabsatz"/>
        <w:rPr>
          <w:rFonts w:cs="Arial"/>
          <w:szCs w:val="24"/>
        </w:rPr>
      </w:pPr>
    </w:p>
    <w:p w:rsidR="004B332D" w:rsidRDefault="004B332D" w:rsidP="00236A5E">
      <w:pPr>
        <w:pStyle w:val="Listenabsatz"/>
        <w:numPr>
          <w:ilvl w:val="0"/>
          <w:numId w:val="5"/>
        </w:numPr>
        <w:rPr>
          <w:rFonts w:cs="Arial"/>
          <w:szCs w:val="24"/>
        </w:rPr>
      </w:pPr>
      <w:r>
        <w:rPr>
          <w:rFonts w:cs="Arial"/>
          <w:szCs w:val="24"/>
        </w:rPr>
        <w:t>Schulungen, Tagungen, Konferenzen</w:t>
      </w:r>
      <w:r>
        <w:rPr>
          <w:rFonts w:cs="Arial"/>
          <w:szCs w:val="24"/>
        </w:rPr>
        <w:tab/>
      </w:r>
      <w:r>
        <w:rPr>
          <w:rFonts w:cs="Arial"/>
          <w:szCs w:val="24"/>
        </w:rPr>
        <w:tab/>
      </w:r>
      <w:r>
        <w:rPr>
          <w:rFonts w:cs="Arial"/>
          <w:szCs w:val="24"/>
        </w:rPr>
        <w:tab/>
      </w:r>
      <w:r>
        <w:rPr>
          <w:rFonts w:cs="Arial"/>
          <w:szCs w:val="24"/>
        </w:rPr>
        <w:tab/>
        <w:t>50.000 Euro</w:t>
      </w:r>
    </w:p>
    <w:p w:rsidR="004B332D" w:rsidRPr="004B332D" w:rsidRDefault="004B332D" w:rsidP="004B332D">
      <w:pPr>
        <w:pStyle w:val="Listenabsatz"/>
        <w:rPr>
          <w:rFonts w:cs="Arial"/>
          <w:szCs w:val="24"/>
        </w:rPr>
      </w:pPr>
    </w:p>
    <w:p w:rsidR="004B332D" w:rsidRPr="004B332D" w:rsidRDefault="004B332D" w:rsidP="004B332D">
      <w:pPr>
        <w:rPr>
          <w:rFonts w:cs="Arial"/>
          <w:szCs w:val="24"/>
        </w:rPr>
      </w:pPr>
      <w:r>
        <w:rPr>
          <w:rFonts w:cs="Arial"/>
          <w:szCs w:val="24"/>
        </w:rPr>
        <w:t>Gesamtsumme pro Jahr</w:t>
      </w:r>
      <w:r>
        <w:rPr>
          <w:rFonts w:cs="Arial"/>
          <w:szCs w:val="24"/>
        </w:rPr>
        <w:tab/>
      </w:r>
      <w:r>
        <w:rPr>
          <w:rFonts w:cs="Arial"/>
          <w:szCs w:val="24"/>
        </w:rPr>
        <w:tab/>
      </w:r>
      <w:r>
        <w:rPr>
          <w:rFonts w:cs="Arial"/>
          <w:szCs w:val="24"/>
        </w:rPr>
        <w:tab/>
      </w:r>
      <w:r>
        <w:rPr>
          <w:rFonts w:cs="Arial"/>
          <w:szCs w:val="24"/>
        </w:rPr>
        <w:tab/>
      </w:r>
      <w:r>
        <w:rPr>
          <w:rFonts w:cs="Arial"/>
          <w:szCs w:val="24"/>
        </w:rPr>
        <w:tab/>
      </w:r>
      <w:r>
        <w:rPr>
          <w:rFonts w:cs="Arial"/>
          <w:szCs w:val="24"/>
        </w:rPr>
        <w:tab/>
        <w:t xml:space="preserve">        230.000 Euro</w:t>
      </w:r>
      <w:r w:rsidRPr="004B332D">
        <w:rPr>
          <w:rFonts w:cs="Arial"/>
          <w:szCs w:val="24"/>
        </w:rPr>
        <w:tab/>
      </w:r>
      <w:r w:rsidRPr="004B332D">
        <w:rPr>
          <w:rFonts w:cs="Arial"/>
          <w:szCs w:val="24"/>
        </w:rPr>
        <w:tab/>
      </w:r>
      <w:r w:rsidRPr="004B332D">
        <w:rPr>
          <w:rFonts w:cs="Arial"/>
          <w:szCs w:val="24"/>
        </w:rPr>
        <w:tab/>
      </w:r>
      <w:r w:rsidRPr="004B332D">
        <w:rPr>
          <w:rFonts w:cs="Arial"/>
          <w:szCs w:val="24"/>
        </w:rPr>
        <w:tab/>
      </w:r>
      <w:r w:rsidRPr="004B332D">
        <w:rPr>
          <w:rFonts w:cs="Arial"/>
          <w:szCs w:val="24"/>
        </w:rPr>
        <w:tab/>
      </w:r>
    </w:p>
    <w:p w:rsidR="00236A5E" w:rsidRPr="00236A5E" w:rsidRDefault="00236A5E" w:rsidP="00D829EC">
      <w:pPr>
        <w:rPr>
          <w:rFonts w:cs="Arial"/>
          <w:szCs w:val="24"/>
        </w:rPr>
      </w:pPr>
    </w:p>
    <w:p w:rsidR="00D829EC" w:rsidRPr="00D829EC" w:rsidRDefault="00D829EC" w:rsidP="00D829EC">
      <w:pPr>
        <w:rPr>
          <w:rFonts w:cs="Arial"/>
          <w:b/>
          <w:i/>
          <w:szCs w:val="24"/>
        </w:rPr>
      </w:pPr>
    </w:p>
    <w:p w:rsidR="00D829EC" w:rsidRDefault="00D829EC" w:rsidP="00D829EC">
      <w:pPr>
        <w:rPr>
          <w:rFonts w:cs="Arial"/>
          <w:i/>
          <w:szCs w:val="24"/>
        </w:rPr>
      </w:pPr>
    </w:p>
    <w:p w:rsidR="00D829EC" w:rsidRPr="00D829EC" w:rsidRDefault="00D829EC" w:rsidP="00D829EC">
      <w:pPr>
        <w:rPr>
          <w:rFonts w:cs="Arial"/>
          <w:i/>
          <w:szCs w:val="24"/>
        </w:rPr>
      </w:pPr>
      <w:bookmarkStart w:id="0" w:name="_GoBack"/>
      <w:bookmarkEnd w:id="0"/>
    </w:p>
    <w:sectPr w:rsidR="00D829EC" w:rsidRPr="00D829EC" w:rsidSect="001F47FD">
      <w:pgSz w:w="11906" w:h="16838"/>
      <w:pgMar w:top="1417" w:right="1417"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6F2A32"/>
    <w:multiLevelType w:val="hybridMultilevel"/>
    <w:tmpl w:val="DFE63E02"/>
    <w:lvl w:ilvl="0" w:tplc="C7B05DAA">
      <w:start w:val="1"/>
      <w:numFmt w:val="decimal"/>
      <w:lvlText w:val="%1."/>
      <w:lvlJc w:val="left"/>
      <w:pPr>
        <w:ind w:left="720" w:hanging="360"/>
      </w:pPr>
      <w:rPr>
        <w:rFonts w:hint="default"/>
        <w:b/>
        <w:i/>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99D64E8"/>
    <w:multiLevelType w:val="hybridMultilevel"/>
    <w:tmpl w:val="2862C620"/>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436409D8"/>
    <w:multiLevelType w:val="hybridMultilevel"/>
    <w:tmpl w:val="880C9402"/>
    <w:lvl w:ilvl="0" w:tplc="EF787DB2">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65B0A01"/>
    <w:multiLevelType w:val="hybridMultilevel"/>
    <w:tmpl w:val="F452A4D2"/>
    <w:lvl w:ilvl="0" w:tplc="801412C2">
      <w:start w:val="1"/>
      <w:numFmt w:val="upperRoman"/>
      <w:lvlText w:val="%1."/>
      <w:lvlJc w:val="left"/>
      <w:pPr>
        <w:ind w:left="1080" w:hanging="720"/>
      </w:pPr>
      <w:rPr>
        <w:rFonts w:cstheme="minorBidi"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6A770D6"/>
    <w:multiLevelType w:val="hybridMultilevel"/>
    <w:tmpl w:val="258A63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3DA"/>
    <w:rsid w:val="00007F5E"/>
    <w:rsid w:val="00051A79"/>
    <w:rsid w:val="000A2466"/>
    <w:rsid w:val="00196206"/>
    <w:rsid w:val="001A7AB1"/>
    <w:rsid w:val="001F47FD"/>
    <w:rsid w:val="00203789"/>
    <w:rsid w:val="002158C6"/>
    <w:rsid w:val="00236A5E"/>
    <w:rsid w:val="002A23D9"/>
    <w:rsid w:val="002C54C2"/>
    <w:rsid w:val="002F519C"/>
    <w:rsid w:val="0036385E"/>
    <w:rsid w:val="00364652"/>
    <w:rsid w:val="003C2355"/>
    <w:rsid w:val="003D12D9"/>
    <w:rsid w:val="00455983"/>
    <w:rsid w:val="004B332D"/>
    <w:rsid w:val="004E5E86"/>
    <w:rsid w:val="00522E86"/>
    <w:rsid w:val="005710DB"/>
    <w:rsid w:val="00600BDD"/>
    <w:rsid w:val="00607056"/>
    <w:rsid w:val="00643CA8"/>
    <w:rsid w:val="00662C8E"/>
    <w:rsid w:val="00692C0B"/>
    <w:rsid w:val="006A4976"/>
    <w:rsid w:val="006B134F"/>
    <w:rsid w:val="006E7022"/>
    <w:rsid w:val="007019DD"/>
    <w:rsid w:val="0071084C"/>
    <w:rsid w:val="00741F56"/>
    <w:rsid w:val="00773A86"/>
    <w:rsid w:val="00792C27"/>
    <w:rsid w:val="007E53B0"/>
    <w:rsid w:val="007E62A4"/>
    <w:rsid w:val="00897E89"/>
    <w:rsid w:val="008B43E5"/>
    <w:rsid w:val="008B74B0"/>
    <w:rsid w:val="00942C49"/>
    <w:rsid w:val="00975A03"/>
    <w:rsid w:val="00A0326D"/>
    <w:rsid w:val="00AF4879"/>
    <w:rsid w:val="00B763DA"/>
    <w:rsid w:val="00BE29AF"/>
    <w:rsid w:val="00C1129B"/>
    <w:rsid w:val="00C82F27"/>
    <w:rsid w:val="00CC4FED"/>
    <w:rsid w:val="00CF0ACC"/>
    <w:rsid w:val="00CF6392"/>
    <w:rsid w:val="00D02ADA"/>
    <w:rsid w:val="00D064C5"/>
    <w:rsid w:val="00D1172D"/>
    <w:rsid w:val="00D74170"/>
    <w:rsid w:val="00D829EC"/>
    <w:rsid w:val="00E13A6B"/>
    <w:rsid w:val="00E84ABE"/>
    <w:rsid w:val="00ED59DC"/>
    <w:rsid w:val="00ED5C48"/>
    <w:rsid w:val="00F05C54"/>
    <w:rsid w:val="00F362CF"/>
    <w:rsid w:val="00F96A23"/>
    <w:rsid w:val="00FA1D88"/>
    <w:rsid w:val="00FD73EF"/>
    <w:rsid w:val="00FF2A6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7A4DEE-EA3F-46A4-8806-CFA87010E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link w:val="berschrift2Zchn"/>
    <w:uiPriority w:val="9"/>
    <w:semiHidden/>
    <w:unhideWhenUsed/>
    <w:qFormat/>
    <w:rsid w:val="00E13A6B"/>
    <w:pPr>
      <w:spacing w:before="100" w:beforeAutospacing="1" w:after="100" w:afterAutospacing="1" w:line="240" w:lineRule="auto"/>
      <w:outlineLvl w:val="1"/>
    </w:pPr>
    <w:rPr>
      <w:rFonts w:ascii="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607056"/>
    <w:rPr>
      <w:color w:val="0563C1"/>
      <w:u w:val="single"/>
    </w:rPr>
  </w:style>
  <w:style w:type="character" w:styleId="Fett">
    <w:name w:val="Strong"/>
    <w:basedOn w:val="Absatz-Standardschriftart"/>
    <w:uiPriority w:val="22"/>
    <w:qFormat/>
    <w:rsid w:val="00942C49"/>
    <w:rPr>
      <w:b/>
      <w:bCs/>
    </w:rPr>
  </w:style>
  <w:style w:type="character" w:styleId="Hervorhebung">
    <w:name w:val="Emphasis"/>
    <w:basedOn w:val="Absatz-Standardschriftart"/>
    <w:uiPriority w:val="20"/>
    <w:qFormat/>
    <w:rsid w:val="00942C49"/>
    <w:rPr>
      <w:i/>
      <w:iCs/>
    </w:rPr>
  </w:style>
  <w:style w:type="paragraph" w:styleId="StandardWeb">
    <w:name w:val="Normal (Web)"/>
    <w:basedOn w:val="Standard"/>
    <w:uiPriority w:val="99"/>
    <w:semiHidden/>
    <w:unhideWhenUsed/>
    <w:rsid w:val="00942C49"/>
    <w:pPr>
      <w:spacing w:before="100" w:beforeAutospacing="1" w:after="100" w:afterAutospacing="1" w:line="240" w:lineRule="auto"/>
    </w:pPr>
    <w:rPr>
      <w:rFonts w:ascii="Times New Roman" w:hAnsi="Times New Roman" w:cs="Times New Roman"/>
      <w:szCs w:val="24"/>
      <w:lang w:eastAsia="de-DE"/>
    </w:rPr>
  </w:style>
  <w:style w:type="character" w:customStyle="1" w:styleId="berschrift2Zchn">
    <w:name w:val="Überschrift 2 Zchn"/>
    <w:basedOn w:val="Absatz-Standardschriftart"/>
    <w:link w:val="berschrift2"/>
    <w:uiPriority w:val="9"/>
    <w:semiHidden/>
    <w:rsid w:val="00E13A6B"/>
    <w:rPr>
      <w:rFonts w:ascii="Times New Roman" w:hAnsi="Times New Roman" w:cs="Times New Roman"/>
      <w:b/>
      <w:bCs/>
      <w:sz w:val="36"/>
      <w:szCs w:val="36"/>
      <w:lang w:eastAsia="de-DE"/>
    </w:rPr>
  </w:style>
  <w:style w:type="paragraph" w:styleId="Listenabsatz">
    <w:name w:val="List Paragraph"/>
    <w:basedOn w:val="Standard"/>
    <w:uiPriority w:val="34"/>
    <w:qFormat/>
    <w:rsid w:val="00741F56"/>
    <w:pPr>
      <w:ind w:left="720"/>
      <w:contextualSpacing/>
    </w:pPr>
  </w:style>
  <w:style w:type="paragraph" w:styleId="Sprechblasentext">
    <w:name w:val="Balloon Text"/>
    <w:basedOn w:val="Standard"/>
    <w:link w:val="SprechblasentextZchn"/>
    <w:uiPriority w:val="99"/>
    <w:semiHidden/>
    <w:unhideWhenUsed/>
    <w:rsid w:val="002158C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158C6"/>
    <w:rPr>
      <w:rFonts w:ascii="Segoe UI" w:hAnsi="Segoe UI" w:cs="Segoe UI"/>
      <w:sz w:val="18"/>
      <w:szCs w:val="18"/>
    </w:rPr>
  </w:style>
  <w:style w:type="character" w:styleId="Kommentarzeichen">
    <w:name w:val="annotation reference"/>
    <w:basedOn w:val="Absatz-Standardschriftart"/>
    <w:uiPriority w:val="99"/>
    <w:semiHidden/>
    <w:unhideWhenUsed/>
    <w:rsid w:val="00007F5E"/>
    <w:rPr>
      <w:sz w:val="16"/>
      <w:szCs w:val="16"/>
    </w:rPr>
  </w:style>
  <w:style w:type="paragraph" w:styleId="Kommentartext">
    <w:name w:val="annotation text"/>
    <w:basedOn w:val="Standard"/>
    <w:link w:val="KommentartextZchn"/>
    <w:uiPriority w:val="99"/>
    <w:semiHidden/>
    <w:unhideWhenUsed/>
    <w:rsid w:val="00007F5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07F5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181920">
      <w:bodyDiv w:val="1"/>
      <w:marLeft w:val="0"/>
      <w:marRight w:val="0"/>
      <w:marTop w:val="0"/>
      <w:marBottom w:val="0"/>
      <w:divBdr>
        <w:top w:val="none" w:sz="0" w:space="0" w:color="auto"/>
        <w:left w:val="none" w:sz="0" w:space="0" w:color="auto"/>
        <w:bottom w:val="none" w:sz="0" w:space="0" w:color="auto"/>
        <w:right w:val="none" w:sz="0" w:space="0" w:color="auto"/>
      </w:divBdr>
    </w:div>
    <w:div w:id="324477882">
      <w:bodyDiv w:val="1"/>
      <w:marLeft w:val="0"/>
      <w:marRight w:val="0"/>
      <w:marTop w:val="0"/>
      <w:marBottom w:val="0"/>
      <w:divBdr>
        <w:top w:val="none" w:sz="0" w:space="0" w:color="auto"/>
        <w:left w:val="none" w:sz="0" w:space="0" w:color="auto"/>
        <w:bottom w:val="none" w:sz="0" w:space="0" w:color="auto"/>
        <w:right w:val="none" w:sz="0" w:space="0" w:color="auto"/>
      </w:divBdr>
    </w:div>
    <w:div w:id="341474148">
      <w:bodyDiv w:val="1"/>
      <w:marLeft w:val="0"/>
      <w:marRight w:val="0"/>
      <w:marTop w:val="0"/>
      <w:marBottom w:val="0"/>
      <w:divBdr>
        <w:top w:val="none" w:sz="0" w:space="0" w:color="auto"/>
        <w:left w:val="none" w:sz="0" w:space="0" w:color="auto"/>
        <w:bottom w:val="none" w:sz="0" w:space="0" w:color="auto"/>
        <w:right w:val="none" w:sz="0" w:space="0" w:color="auto"/>
      </w:divBdr>
    </w:div>
    <w:div w:id="391738171">
      <w:bodyDiv w:val="1"/>
      <w:marLeft w:val="0"/>
      <w:marRight w:val="0"/>
      <w:marTop w:val="0"/>
      <w:marBottom w:val="0"/>
      <w:divBdr>
        <w:top w:val="none" w:sz="0" w:space="0" w:color="auto"/>
        <w:left w:val="none" w:sz="0" w:space="0" w:color="auto"/>
        <w:bottom w:val="none" w:sz="0" w:space="0" w:color="auto"/>
        <w:right w:val="none" w:sz="0" w:space="0" w:color="auto"/>
      </w:divBdr>
    </w:div>
    <w:div w:id="632639847">
      <w:bodyDiv w:val="1"/>
      <w:marLeft w:val="0"/>
      <w:marRight w:val="0"/>
      <w:marTop w:val="0"/>
      <w:marBottom w:val="0"/>
      <w:divBdr>
        <w:top w:val="none" w:sz="0" w:space="0" w:color="auto"/>
        <w:left w:val="none" w:sz="0" w:space="0" w:color="auto"/>
        <w:bottom w:val="none" w:sz="0" w:space="0" w:color="auto"/>
        <w:right w:val="none" w:sz="0" w:space="0" w:color="auto"/>
      </w:divBdr>
    </w:div>
    <w:div w:id="746073892">
      <w:bodyDiv w:val="1"/>
      <w:marLeft w:val="0"/>
      <w:marRight w:val="0"/>
      <w:marTop w:val="0"/>
      <w:marBottom w:val="0"/>
      <w:divBdr>
        <w:top w:val="none" w:sz="0" w:space="0" w:color="auto"/>
        <w:left w:val="none" w:sz="0" w:space="0" w:color="auto"/>
        <w:bottom w:val="none" w:sz="0" w:space="0" w:color="auto"/>
        <w:right w:val="none" w:sz="0" w:space="0" w:color="auto"/>
      </w:divBdr>
    </w:div>
    <w:div w:id="1253202990">
      <w:bodyDiv w:val="1"/>
      <w:marLeft w:val="0"/>
      <w:marRight w:val="0"/>
      <w:marTop w:val="0"/>
      <w:marBottom w:val="0"/>
      <w:divBdr>
        <w:top w:val="none" w:sz="0" w:space="0" w:color="auto"/>
        <w:left w:val="none" w:sz="0" w:space="0" w:color="auto"/>
        <w:bottom w:val="none" w:sz="0" w:space="0" w:color="auto"/>
        <w:right w:val="none" w:sz="0" w:space="0" w:color="auto"/>
      </w:divBdr>
    </w:div>
    <w:div w:id="1255473369">
      <w:bodyDiv w:val="1"/>
      <w:marLeft w:val="0"/>
      <w:marRight w:val="0"/>
      <w:marTop w:val="0"/>
      <w:marBottom w:val="0"/>
      <w:divBdr>
        <w:top w:val="none" w:sz="0" w:space="0" w:color="auto"/>
        <w:left w:val="none" w:sz="0" w:space="0" w:color="auto"/>
        <w:bottom w:val="none" w:sz="0" w:space="0" w:color="auto"/>
        <w:right w:val="none" w:sz="0" w:space="0" w:color="auto"/>
      </w:divBdr>
    </w:div>
    <w:div w:id="1580167762">
      <w:bodyDiv w:val="1"/>
      <w:marLeft w:val="0"/>
      <w:marRight w:val="0"/>
      <w:marTop w:val="0"/>
      <w:marBottom w:val="0"/>
      <w:divBdr>
        <w:top w:val="none" w:sz="0" w:space="0" w:color="auto"/>
        <w:left w:val="none" w:sz="0" w:space="0" w:color="auto"/>
        <w:bottom w:val="none" w:sz="0" w:space="0" w:color="auto"/>
        <w:right w:val="none" w:sz="0" w:space="0" w:color="auto"/>
      </w:divBdr>
    </w:div>
    <w:div w:id="1624113579">
      <w:bodyDiv w:val="1"/>
      <w:marLeft w:val="0"/>
      <w:marRight w:val="0"/>
      <w:marTop w:val="0"/>
      <w:marBottom w:val="0"/>
      <w:divBdr>
        <w:top w:val="none" w:sz="0" w:space="0" w:color="auto"/>
        <w:left w:val="none" w:sz="0" w:space="0" w:color="auto"/>
        <w:bottom w:val="none" w:sz="0" w:space="0" w:color="auto"/>
        <w:right w:val="none" w:sz="0" w:space="0" w:color="auto"/>
      </w:divBdr>
    </w:div>
    <w:div w:id="1631083204">
      <w:bodyDiv w:val="1"/>
      <w:marLeft w:val="0"/>
      <w:marRight w:val="0"/>
      <w:marTop w:val="0"/>
      <w:marBottom w:val="0"/>
      <w:divBdr>
        <w:top w:val="none" w:sz="0" w:space="0" w:color="auto"/>
        <w:left w:val="none" w:sz="0" w:space="0" w:color="auto"/>
        <w:bottom w:val="none" w:sz="0" w:space="0" w:color="auto"/>
        <w:right w:val="none" w:sz="0" w:space="0" w:color="auto"/>
      </w:divBdr>
    </w:div>
    <w:div w:id="1737626993">
      <w:bodyDiv w:val="1"/>
      <w:marLeft w:val="0"/>
      <w:marRight w:val="0"/>
      <w:marTop w:val="0"/>
      <w:marBottom w:val="0"/>
      <w:divBdr>
        <w:top w:val="none" w:sz="0" w:space="0" w:color="auto"/>
        <w:left w:val="none" w:sz="0" w:space="0" w:color="auto"/>
        <w:bottom w:val="none" w:sz="0" w:space="0" w:color="auto"/>
        <w:right w:val="none" w:sz="0" w:space="0" w:color="auto"/>
      </w:divBdr>
    </w:div>
    <w:div w:id="1765153681">
      <w:bodyDiv w:val="1"/>
      <w:marLeft w:val="0"/>
      <w:marRight w:val="0"/>
      <w:marTop w:val="0"/>
      <w:marBottom w:val="0"/>
      <w:divBdr>
        <w:top w:val="none" w:sz="0" w:space="0" w:color="auto"/>
        <w:left w:val="none" w:sz="0" w:space="0" w:color="auto"/>
        <w:bottom w:val="none" w:sz="0" w:space="0" w:color="auto"/>
        <w:right w:val="none" w:sz="0" w:space="0" w:color="auto"/>
      </w:divBdr>
    </w:div>
    <w:div w:id="1797944742">
      <w:bodyDiv w:val="1"/>
      <w:marLeft w:val="0"/>
      <w:marRight w:val="0"/>
      <w:marTop w:val="0"/>
      <w:marBottom w:val="0"/>
      <w:divBdr>
        <w:top w:val="none" w:sz="0" w:space="0" w:color="auto"/>
        <w:left w:val="none" w:sz="0" w:space="0" w:color="auto"/>
        <w:bottom w:val="none" w:sz="0" w:space="0" w:color="auto"/>
        <w:right w:val="none" w:sz="0" w:space="0" w:color="auto"/>
      </w:divBdr>
    </w:div>
    <w:div w:id="1849170151">
      <w:bodyDiv w:val="1"/>
      <w:marLeft w:val="0"/>
      <w:marRight w:val="0"/>
      <w:marTop w:val="0"/>
      <w:marBottom w:val="0"/>
      <w:divBdr>
        <w:top w:val="none" w:sz="0" w:space="0" w:color="auto"/>
        <w:left w:val="none" w:sz="0" w:space="0" w:color="auto"/>
        <w:bottom w:val="none" w:sz="0" w:space="0" w:color="auto"/>
        <w:right w:val="none" w:sz="0" w:space="0" w:color="auto"/>
      </w:divBdr>
    </w:div>
    <w:div w:id="2095201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d.de/fileadmin/daten/dokumente/arbeitskreis_amin/Habt_die_Fremden_lieb.pdf" TargetMode="External"/><Relationship Id="rId13" Type="http://schemas.openxmlformats.org/officeDocument/2006/relationships/hyperlink" Target="http://www.ead.de/arbeitskreise/migration-und-integration/arbeitskreis-migration-und-integration.html" TargetMode="External"/><Relationship Id="rId3" Type="http://schemas.openxmlformats.org/officeDocument/2006/relationships/settings" Target="settings.xml"/><Relationship Id="rId7" Type="http://schemas.openxmlformats.org/officeDocument/2006/relationships/hyperlink" Target="http://www.ead.de/fileadmin/daten/dokumente/arbeitskreis_amin/Fluechtlinge_willkommen_heissen.pdf" TargetMode="External"/><Relationship Id="rId12" Type="http://schemas.openxmlformats.org/officeDocument/2006/relationships/hyperlink" Target="http://www.amin-deutschland.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ad.de/fileadmin/daten/dokumente/allianzhaus/Fremde_willkommen.pdf" TargetMode="External"/><Relationship Id="rId11" Type="http://schemas.openxmlformats.org/officeDocument/2006/relationships/hyperlink" Target="http://www.ead.de/arbeitskreise/islam/arbeitshilfen.html" TargetMode="External"/><Relationship Id="rId5" Type="http://schemas.openxmlformats.org/officeDocument/2006/relationships/hyperlink" Target="http://www.ead.de/fileadmin/daten/dokumente/arbeitskreis_amin/GemeinsamGottLoben.pdf" TargetMode="External"/><Relationship Id="rId15" Type="http://schemas.openxmlformats.org/officeDocument/2006/relationships/theme" Target="theme/theme1.xml"/><Relationship Id="rId10" Type="http://schemas.openxmlformats.org/officeDocument/2006/relationships/hyperlink" Target="http://www.ead.de/fileadmin/daten/dokumente/arbeitskreis_amin/AMIN_Konferenzflyer-2015_WEB.pdf" TargetMode="External"/><Relationship Id="rId4" Type="http://schemas.openxmlformats.org/officeDocument/2006/relationships/webSettings" Target="webSettings.xml"/><Relationship Id="rId9" Type="http://schemas.openxmlformats.org/officeDocument/2006/relationships/hyperlink" Target="http://www.ead.de/arbeitskreise/migration-und-integration/gruendung-eines-orts-amin.html" TargetMode="Externa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1821</Words>
  <Characters>11474</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Hartmut Steeb</dc:creator>
  <cp:keywords/>
  <dc:description/>
  <cp:lastModifiedBy>Hartmut Steeb</cp:lastModifiedBy>
  <cp:revision>5</cp:revision>
  <dcterms:created xsi:type="dcterms:W3CDTF">2015-10-03T20:54:00Z</dcterms:created>
  <dcterms:modified xsi:type="dcterms:W3CDTF">2015-10-06T09:52:00Z</dcterms:modified>
</cp:coreProperties>
</file>